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Srinivasan Rajiv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C/O WRAP TECHNOLOGIES,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3350 VIRGINIA STREET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MIAMI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FL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33133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WRAP TECHNOLOGIES,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WRAP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443"/>
        <w:gridCol w:w="905"/>
        <w:gridCol w:w="774"/>
        <w:gridCol w:w="601"/>
        <w:gridCol w:w="351"/>
        <w:gridCol w:w="938"/>
        <w:gridCol w:w="461"/>
        <w:gridCol w:w="624"/>
        <w:gridCol w:w="1175"/>
        <w:gridCol w:w="1007"/>
        <w:gridCol w:w="926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443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5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023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7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100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443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7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00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443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10/01/2026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5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93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21,154</w:t>
            </w:r>
          </w:p>
        </w:tc>
        <w:tc>
          <w:tcPr>
            <w:tcW w:w="4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62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117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185,904</w:t>
            </w:r>
          </w:p>
        </w:tc>
        <w:tc>
          <w:tcPr>
            <w:tcW w:w="100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Represents a grant of Restricted Stock Units ("RSUs"). On the date of grant, 13,750 of the RSUs vested and the remainder of the RSUs vest ratably in eight monthly tranches.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Rajiv Srinivasan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10/09/2026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997738" TargetMode="External"/><Relationship Id="rId5" Type="http://schemas.openxmlformats.org/officeDocument/2006/relationships/hyperlink" Target="http://www.sec.gov/cgi-bin/browse-edgar?action=getcompany&amp;CIK=0001702924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1</Pages>
  <Words>592</Words>
  <Characters>3206</Characters>
  <CharactersWithSpaces>3731</CharactersWithSpaces>
  <Paragraphs>95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